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numId w:val="0"/>
        </w:numPr>
        <w:spacing w:before="0" w:after="0" w:line="360" w:lineRule="auto"/>
        <w:ind w:leftChars="0"/>
        <w:jc w:val="center"/>
        <w:rPr>
          <w:rFonts w:hint="eastAsia" w:ascii="宋体" w:hAnsi="宋体" w:cs="宋体"/>
          <w:color w:val="auto"/>
          <w:sz w:val="36"/>
          <w:szCs w:val="36"/>
          <w:highlight w:val="none"/>
        </w:rPr>
      </w:pPr>
      <w:bookmarkStart w:id="0" w:name="_Toc14937"/>
      <w:bookmarkStart w:id="51" w:name="_GoBack"/>
      <w:bookmarkEnd w:id="51"/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采购需求</w:t>
      </w:r>
      <w:bookmarkEnd w:id="0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3" w:beforeLines="100" w:after="313" w:afterLines="100" w:line="360" w:lineRule="auto"/>
        <w:ind w:left="0" w:right="0" w:firstLine="422" w:firstLineChars="200"/>
        <w:jc w:val="both"/>
        <w:textAlignment w:val="auto"/>
        <w:outlineLvl w:val="0"/>
        <w:rPr>
          <w:rFonts w:hint="default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1" w:name="_Toc32611"/>
      <w:bookmarkStart w:id="2" w:name="_Toc28159323"/>
      <w:bookmarkStart w:id="3" w:name="_Toc16836"/>
      <w:bookmarkStart w:id="4" w:name="_Toc515973373"/>
      <w:bookmarkStart w:id="5" w:name="_Toc513205780"/>
      <w:bookmarkStart w:id="6" w:name="_Toc513453750"/>
      <w:bookmarkStart w:id="7" w:name="_Toc31626"/>
      <w:bookmarkStart w:id="8" w:name="_Toc513195896"/>
      <w:bookmarkStart w:id="9" w:name="_Toc519066238"/>
      <w:bookmarkStart w:id="10" w:name="_Toc513190414"/>
      <w:bookmarkStart w:id="11" w:name="_Toc44321038"/>
      <w:bookmarkStart w:id="12" w:name="_Toc11914301"/>
      <w:bookmarkStart w:id="13" w:name="_Toc48137255"/>
      <w:bookmarkStart w:id="14" w:name="_Toc44234608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包1：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湖北美术学院2022-2024年度设计服务商遴选</w:t>
      </w:r>
      <w:bookmarkEnd w:id="1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60" w:lineRule="auto"/>
        <w:ind w:left="0" w:right="0" w:firstLine="422" w:firstLineChars="200"/>
        <w:jc w:val="both"/>
        <w:textAlignment w:val="auto"/>
        <w:outlineLvl w:val="1"/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15" w:name="_Toc1016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一、项目概况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420" w:firstLineChars="200"/>
        <w:jc w:val="both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1、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为湖北美术学院单项造价不超过500万元的维修改造、建筑安装工程类项目及其他资质允许内的项目提供设计服务，包括方案设计、施工图绘制等。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2、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预算金额：46万元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60" w:lineRule="auto"/>
        <w:ind w:left="0" w:right="0" w:firstLine="422" w:firstLineChars="200"/>
        <w:jc w:val="both"/>
        <w:textAlignment w:val="auto"/>
        <w:outlineLvl w:val="1"/>
        <w:rPr>
          <w:rFonts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16" w:name="_Toc27035"/>
      <w:bookmarkStart w:id="17" w:name="_Toc6816547"/>
      <w:bookmarkStart w:id="18" w:name="_Toc513453751"/>
      <w:bookmarkStart w:id="19" w:name="_Toc513190416"/>
      <w:bookmarkStart w:id="20" w:name="_Toc519066288"/>
      <w:bookmarkStart w:id="21" w:name="_Toc6666196"/>
      <w:bookmarkStart w:id="22" w:name="_Toc12438049"/>
      <w:bookmarkStart w:id="23" w:name="_Toc513195898"/>
      <w:bookmarkStart w:id="24" w:name="_Toc9343389"/>
      <w:bookmarkStart w:id="25" w:name="_Toc16671"/>
      <w:bookmarkStart w:id="26" w:name="_Toc515972691"/>
      <w:bookmarkStart w:id="27" w:name="_Toc513205781"/>
      <w:bookmarkStart w:id="28" w:name="_Toc6816592"/>
      <w:bookmarkStart w:id="29" w:name="_Toc12280269"/>
      <w:bookmarkStart w:id="30" w:name="_Toc48137256"/>
      <w:bookmarkStart w:id="31" w:name="_Toc11213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二、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采购项目技术参数、要求</w:t>
      </w:r>
      <w:bookmarkEnd w:id="3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1、遴选一家服务商提供工程设计服务。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2、按采购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人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要求参加现场踏勘、工程开工前、施工过程中、施工结算中的相关会议，在工程立项、设计、变更、签证等程序中提供合法、合理意见，按要求出具相应设计图纸。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3、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工程设计过程中，应认真查勘现场，充分考虑采购方实际需要，提出科学、合理、安全的工程设计方案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出具准确规范的施工图纸。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4、成交供应商应派驻校代表，驻校代表应具备相关设计资质，且在本单位工作年限不低于2年，驻校时间为不少于2日/周，采购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人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提供办公桌椅。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3" w:beforeLines="100" w:after="313" w:afterLines="100" w:line="360" w:lineRule="auto"/>
        <w:ind w:left="0" w:right="0" w:firstLine="422" w:firstLineChars="200"/>
        <w:jc w:val="both"/>
        <w:textAlignment w:val="auto"/>
        <w:outlineLvl w:val="0"/>
        <w:rPr>
          <w:rFonts w:hint="default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32" w:name="_Toc16772"/>
      <w:bookmarkStart w:id="33" w:name="_Toc513190421"/>
      <w:bookmarkStart w:id="34" w:name="_Toc12438052"/>
      <w:bookmarkStart w:id="35" w:name="_Toc519066293"/>
      <w:bookmarkStart w:id="36" w:name="_Toc515972696"/>
      <w:bookmarkStart w:id="37" w:name="_Toc4798"/>
      <w:bookmarkStart w:id="38" w:name="_Toc6816595"/>
      <w:bookmarkStart w:id="39" w:name="_Toc9343392"/>
      <w:bookmarkStart w:id="40" w:name="_Toc12280272"/>
      <w:bookmarkStart w:id="41" w:name="_Toc513195903"/>
      <w:bookmarkStart w:id="42" w:name="_Toc7432"/>
      <w:bookmarkStart w:id="43" w:name="_Toc513205786"/>
      <w:bookmarkStart w:id="44" w:name="_Toc513453756"/>
      <w:bookmarkStart w:id="45" w:name="_Toc6666199"/>
      <w:bookmarkStart w:id="46" w:name="_Toc6816550"/>
      <w:bookmarkStart w:id="47" w:name="_Toc48137258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包2：湖北美术学院2022-2024年度造价咨询服务商遴选</w:t>
      </w:r>
      <w:bookmarkEnd w:id="32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60" w:lineRule="auto"/>
        <w:ind w:left="0" w:right="0" w:firstLine="422" w:firstLineChars="200"/>
        <w:jc w:val="both"/>
        <w:textAlignment w:val="auto"/>
        <w:outlineLvl w:val="1"/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48" w:name="_Toc3815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一、项目概况</w:t>
      </w:r>
      <w:bookmarkEnd w:id="4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420" w:firstLineChars="200"/>
        <w:jc w:val="both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1、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为湖北美术学院单项造价不超过1000万元的维修改造、建筑安装工程类项目及其他资质允许内的项目提供造价咨询服务，包括编制工程量清单、控制价等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2、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预算金额：24万元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60" w:lineRule="auto"/>
        <w:ind w:left="0" w:right="0" w:firstLine="422" w:firstLineChars="200"/>
        <w:jc w:val="both"/>
        <w:textAlignment w:val="auto"/>
        <w:outlineLvl w:val="1"/>
        <w:rPr>
          <w:rFonts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49" w:name="_Toc6294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二、采购项目技术参数、要求</w:t>
      </w:r>
      <w:bookmarkEnd w:id="49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1、遴选一家服务商提供工程造价咨询服务。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2、按采购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人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要求参加现场踏勘、工程开工前、施工过程中、施工结算中的相关会议，在工程立项、变更、签证等程序中提供合法、合理意见，按要求出具相应报告。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3、工程造价过程中，应认真查勘现场，充分考虑采购方实际需要，提出准确、规范、合理的工程量清单及控制价报告。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60" w:lineRule="auto"/>
        <w:ind w:left="0" w:right="0" w:firstLine="422" w:firstLineChars="200"/>
        <w:jc w:val="both"/>
        <w:textAlignment w:val="auto"/>
        <w:outlineLvl w:val="1"/>
        <w:rPr>
          <w:rFonts w:hint="default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50" w:name="_Toc3510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三、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商务要求（包1、包2均适用）</w:t>
      </w:r>
      <w:bookmarkEnd w:id="5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1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服务期：二年或合同金额用完，以先到为准。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2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服务地点：湖北美术学院藏龙岛校区、昙华林校区。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3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付款方式：经乙方申请，甲方按实际已完成的服务每半年支付一次费用，最终支付的总金额不超过合同价款。实际已完成的服务指：工程项目已完成施工且竣工验收合格。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4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投标报价标准：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2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包1：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设计费投标报价以国家计委、建设部关于发布《工程勘察设计收费管理规定》的通知（计价格[2002]10号）的标准，进行投标下浮率报价。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2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包2：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造价咨询费投标报价以《省物价局省住建厅关于印发工程造价咨询服务收费标准的通知》（鄂价工服规[2012]149 号）的标准，进行投标下浮率报价，具体为：①按上述取费标准计算后，如造价咨询费为最低取费标准，则以最低取费标准为基数，进行下浮率报价；②按上述取费标准计算后，如造价咨询费在最低取费标准以上，则以此为基数进行下浮率报价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right="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bidi="ar-SA"/>
        </w:rPr>
        <w:t>以上投标下浮率指下浮的比例，即：投标报价=1-投标下浮率。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D0509"/>
    <w:rsid w:val="0DAD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